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7AD1CD" w14:textId="77777777" w:rsidR="00833AED" w:rsidRDefault="005E58EE" w:rsidP="005B7720">
      <w:pPr>
        <w:spacing w:line="240" w:lineRule="auto"/>
        <w:ind w:firstLine="0"/>
        <w:jc w:val="center"/>
      </w:pPr>
      <w:r>
        <w:rPr>
          <w:b/>
        </w:rPr>
        <w:t>LIDERANÇA EM INDÚSTRIAS TÊXTEIS: POSSÍVEIS CONVERGÊNCIAS ÀS METAS DE DESENVOLVIMENTO SUSTENTÁVEL</w:t>
      </w:r>
    </w:p>
    <w:p w14:paraId="3CCF48D7" w14:textId="77777777" w:rsidR="00833AED" w:rsidRDefault="00833AED" w:rsidP="005B7720">
      <w:pPr>
        <w:spacing w:line="240" w:lineRule="auto"/>
        <w:ind w:firstLine="0"/>
        <w:jc w:val="right"/>
        <w:rPr>
          <w:b/>
        </w:rPr>
      </w:pPr>
    </w:p>
    <w:p w14:paraId="772A2FC1" w14:textId="77777777" w:rsidR="00833AED" w:rsidRDefault="005E58EE" w:rsidP="005B7720">
      <w:pPr>
        <w:spacing w:line="240" w:lineRule="auto"/>
        <w:ind w:firstLine="0"/>
        <w:jc w:val="right"/>
        <w:rPr>
          <w:b/>
        </w:rPr>
      </w:pPr>
      <w:r>
        <w:rPr>
          <w:b/>
        </w:rPr>
        <w:t>Luciano Rigoni dos Santos</w:t>
      </w:r>
    </w:p>
    <w:p w14:paraId="2876F32E" w14:textId="77777777" w:rsidR="00833AED" w:rsidRDefault="005E58EE" w:rsidP="005B7720">
      <w:pPr>
        <w:spacing w:line="240" w:lineRule="auto"/>
        <w:ind w:firstLine="0"/>
        <w:jc w:val="right"/>
        <w:rPr>
          <w:b/>
        </w:rPr>
      </w:pPr>
      <w:r>
        <w:t>PPGDS</w:t>
      </w:r>
    </w:p>
    <w:p w14:paraId="765BED1F" w14:textId="77777777" w:rsidR="00833AED" w:rsidRDefault="00833AED" w:rsidP="005B7720">
      <w:pPr>
        <w:spacing w:line="240" w:lineRule="auto"/>
        <w:ind w:firstLine="0"/>
        <w:jc w:val="right"/>
        <w:rPr>
          <w:b/>
        </w:rPr>
      </w:pPr>
    </w:p>
    <w:p w14:paraId="3FA4AE0E" w14:textId="77777777" w:rsidR="00833AED" w:rsidRDefault="005E58EE" w:rsidP="005B7720">
      <w:pPr>
        <w:spacing w:line="240" w:lineRule="auto"/>
        <w:ind w:firstLine="0"/>
        <w:jc w:val="right"/>
        <w:rPr>
          <w:b/>
        </w:rPr>
      </w:pPr>
      <w:r>
        <w:rPr>
          <w:b/>
        </w:rPr>
        <w:t>Rafael Bianchini Glavam</w:t>
      </w:r>
    </w:p>
    <w:p w14:paraId="2BB6293A" w14:textId="77777777" w:rsidR="00833AED" w:rsidRDefault="005E58EE" w:rsidP="005B7720">
      <w:pPr>
        <w:spacing w:line="240" w:lineRule="auto"/>
        <w:ind w:firstLine="0"/>
        <w:jc w:val="right"/>
      </w:pPr>
      <w:r>
        <w:t>PPGDS</w:t>
      </w:r>
    </w:p>
    <w:p w14:paraId="06585D42" w14:textId="77777777" w:rsidR="00833AED" w:rsidRDefault="00833AED" w:rsidP="005B7720">
      <w:pPr>
        <w:spacing w:line="240" w:lineRule="auto"/>
        <w:ind w:firstLine="0"/>
        <w:jc w:val="right"/>
      </w:pPr>
    </w:p>
    <w:p w14:paraId="06FE4F86" w14:textId="77777777" w:rsidR="00833AED" w:rsidRDefault="005E58EE" w:rsidP="005B7720">
      <w:pPr>
        <w:spacing w:line="240" w:lineRule="auto"/>
        <w:ind w:firstLine="0"/>
        <w:jc w:val="right"/>
        <w:rPr>
          <w:b/>
        </w:rPr>
      </w:pPr>
      <w:r>
        <w:rPr>
          <w:b/>
        </w:rPr>
        <w:t>Carina Nunes</w:t>
      </w:r>
    </w:p>
    <w:p w14:paraId="653D710A" w14:textId="77777777" w:rsidR="00833AED" w:rsidRDefault="005E58EE" w:rsidP="005B7720">
      <w:pPr>
        <w:spacing w:line="240" w:lineRule="auto"/>
        <w:ind w:firstLine="0"/>
        <w:jc w:val="right"/>
      </w:pPr>
      <w:r>
        <w:t>PPGDS</w:t>
      </w:r>
    </w:p>
    <w:p w14:paraId="012670AB" w14:textId="77777777" w:rsidR="00833AED" w:rsidRDefault="00833AED" w:rsidP="005B7720">
      <w:pPr>
        <w:spacing w:line="240" w:lineRule="auto"/>
        <w:ind w:firstLine="0"/>
        <w:jc w:val="left"/>
        <w:rPr>
          <w:b/>
        </w:rPr>
      </w:pPr>
    </w:p>
    <w:p w14:paraId="3ABCF00B" w14:textId="77777777" w:rsidR="00833AED" w:rsidRDefault="005E58EE" w:rsidP="005B7720">
      <w:pPr>
        <w:spacing w:line="240" w:lineRule="auto"/>
        <w:ind w:firstLine="0"/>
        <w:jc w:val="right"/>
        <w:rPr>
          <w:b/>
        </w:rPr>
      </w:pPr>
      <w:r>
        <w:rPr>
          <w:b/>
        </w:rPr>
        <w:t xml:space="preserve"> Melissa Watanabe</w:t>
      </w:r>
    </w:p>
    <w:p w14:paraId="7D519801" w14:textId="77777777" w:rsidR="00833AED" w:rsidRDefault="005E58EE" w:rsidP="005B7720">
      <w:pPr>
        <w:spacing w:line="240" w:lineRule="auto"/>
        <w:ind w:firstLine="0"/>
        <w:jc w:val="right"/>
      </w:pPr>
      <w:r>
        <w:t>PPGDS</w:t>
      </w:r>
    </w:p>
    <w:p w14:paraId="3E416B01" w14:textId="77777777" w:rsidR="00833AED" w:rsidRDefault="00833AED">
      <w:pPr>
        <w:spacing w:after="120" w:line="240" w:lineRule="auto"/>
        <w:ind w:firstLine="0"/>
        <w:rPr>
          <w:b/>
        </w:rPr>
      </w:pPr>
    </w:p>
    <w:p w14:paraId="6EB2DCF4" w14:textId="3340FD26" w:rsidR="00833AED" w:rsidRDefault="005E58EE">
      <w:pPr>
        <w:spacing w:after="120" w:line="240" w:lineRule="auto"/>
        <w:ind w:firstLine="0"/>
        <w:rPr>
          <w:highlight w:val="white"/>
        </w:rPr>
      </w:pPr>
      <w:r>
        <w:t>O campo de pesquisa sobre liderança segue atual nas agendas de pesquisas sobre estratégia e comportamento organizacional. De fato, há uma infinidade de trabalhos publicados, sobre o tema nas diversas bases de dados científicos (BASS</w:t>
      </w:r>
      <w:r w:rsidR="00672C0E">
        <w:t>; BASS</w:t>
      </w:r>
      <w:r>
        <w:t xml:space="preserve">, 2008; </w:t>
      </w:r>
      <w:r>
        <w:rPr>
          <w:highlight w:val="white"/>
        </w:rPr>
        <w:t>GARDNER</w:t>
      </w:r>
      <w:r w:rsidR="00FD2DB4">
        <w:rPr>
          <w:highlight w:val="white"/>
        </w:rPr>
        <w:t>,</w:t>
      </w:r>
      <w:r>
        <w:rPr>
          <w:highlight w:val="white"/>
        </w:rPr>
        <w:t xml:space="preserve"> </w:t>
      </w:r>
      <w:r>
        <w:rPr>
          <w:i/>
          <w:highlight w:val="white"/>
        </w:rPr>
        <w:t>et al., 2020</w:t>
      </w:r>
      <w:r>
        <w:t xml:space="preserve">). Particularmente, a indústria têxtil configura-se como uma das maiores geradoras de poluição no mundo (RODRIGUES, 2020). Em paralelo ao significativo número de pesquisas sobre liderança, observou-se uma forte possibilidade de alinhamento </w:t>
      </w:r>
      <w:r w:rsidR="004D53AE">
        <w:t>das</w:t>
      </w:r>
      <w:r>
        <w:t xml:space="preserve"> estratégias de negócios</w:t>
      </w:r>
      <w:r w:rsidR="004D53AE">
        <w:t xml:space="preserve"> das empresas</w:t>
      </w:r>
      <w:r>
        <w:t xml:space="preserve"> aos Objetivos de Desenvolvimento Sustentável</w:t>
      </w:r>
      <w:r w:rsidR="004D53AE">
        <w:t xml:space="preserve"> (ODS)</w:t>
      </w:r>
      <w:r w:rsidR="005B7720">
        <w:t xml:space="preserve">, </w:t>
      </w:r>
      <w:r w:rsidR="004D53AE">
        <w:t>(</w:t>
      </w:r>
      <w:r w:rsidR="005B7720">
        <w:t xml:space="preserve">RES. </w:t>
      </w:r>
      <w:r w:rsidR="004D53AE" w:rsidRPr="004D53AE">
        <w:rPr>
          <w:noProof/>
        </w:rPr>
        <w:t>A/70/L.1)</w:t>
      </w:r>
      <w:r w:rsidR="00BC0159">
        <w:rPr>
          <w:noProof/>
        </w:rPr>
        <w:t xml:space="preserve">. </w:t>
      </w:r>
      <w:r>
        <w:t>Diante do exposto, o objetivo deste trabalho é identificar pontos de convergência entre a</w:t>
      </w:r>
      <w:r w:rsidR="005B3729">
        <w:t>s</w:t>
      </w:r>
      <w:r>
        <w:t xml:space="preserve"> pesquisas científicas referentes à </w:t>
      </w:r>
      <w:r w:rsidR="005B7720">
        <w:t>L</w:t>
      </w:r>
      <w:r>
        <w:t xml:space="preserve">iderança em indústrias têxteis e os ODS. Essa pesquisa justifica-se a partir da relevância dos estudos sobre liderança no contexto das organizações, bem como na verificação de como </w:t>
      </w:r>
      <w:r w:rsidR="005B7720">
        <w:t>as</w:t>
      </w:r>
      <w:r>
        <w:t xml:space="preserve"> organizações podem se valer da liderança para auxiliar no cumprimento das metas do</w:t>
      </w:r>
      <w:r w:rsidR="005B7720">
        <w:t>s ODS</w:t>
      </w:r>
      <w:r>
        <w:t xml:space="preserve">. A pesquisa realizada possui abordagem de investigação qualitativa. Os dados foram coletados, por meio da base de dados Scopus®, em julho de 2020, na qual utilizou-se os descritores </w:t>
      </w:r>
      <w:r>
        <w:rPr>
          <w:i/>
        </w:rPr>
        <w:t>"leadership" AND "textile industry"</w:t>
      </w:r>
      <w:r>
        <w:t>. Os arquivos foram ordenados por número de citação e selecionou-se os dez artigos científicos mais citados. Após a leitura dos resumos, procedeu-se com a leitura dos materiais completos, os quais foram categorizados com auxílio de uma planilha eletrônica do Google</w:t>
      </w:r>
      <w:r>
        <w:rPr>
          <w:vertAlign w:val="superscript"/>
        </w:rPr>
        <w:t>®</w:t>
      </w:r>
      <w:r>
        <w:t>, a partir das categorias de análise sugeridas por Bardin (2004), para a técnica de análise de conteúdo. Em seguida adicionou-se mais uma coluna à planilha e fez-se uma nova análise dos dados, à luz das metas apresentadas na Plataforma da Agenda 2030. Os resultados indicaram a existência de convergência entre a pesquisas sobre Liderança em Indústrias têxteis e os ODS em nove dos dez trabalhos analisados. As metas identificadas foram: 8.3 e 8.4 (BILLESBACH, 1994); 8.2, 8.4 e 9.4 (KUMAR; ARBI, 2008); 8.5, 8.8 (GIBBS, 2005); 8.1, 8.2, 8.3, 8.4, 8.5, 8.6, 8.7, 8.8, 9.1, 9.2, 9.4, 9.5, 9.a, 9.b. (WOOD; SIMELANE, 2008); 8.2, 9.1 e 9.5.1. (PAL; TORSTENSSON, 2011); 8.3 (RUA; FRANÇA; ORTIZ, 2018); 8.3, 8.5 e 9.1. (TANVEER,</w:t>
      </w:r>
      <w:r w:rsidR="00FD2DB4">
        <w:t xml:space="preserve"> </w:t>
      </w:r>
      <w:r w:rsidR="00FD2DB4" w:rsidRPr="00FD2DB4">
        <w:rPr>
          <w:i/>
          <w:iCs/>
        </w:rPr>
        <w:t>et al</w:t>
      </w:r>
      <w:r w:rsidR="00FD2DB4">
        <w:t xml:space="preserve">., </w:t>
      </w:r>
      <w:r>
        <w:t xml:space="preserve">2018); 8.2, 8.3 e 9.1 (JAVED, </w:t>
      </w:r>
      <w:r w:rsidRPr="00FD2DB4">
        <w:rPr>
          <w:i/>
          <w:iCs/>
        </w:rPr>
        <w:t>et al</w:t>
      </w:r>
      <w:r>
        <w:t>.</w:t>
      </w:r>
      <w:r w:rsidR="00FD2DB4">
        <w:t>,</w:t>
      </w:r>
      <w:r>
        <w:t xml:space="preserve"> 2019); 8.2, 8.3, 9.2, 9.4 (SINGH; MITTAL, 2019). Destacando-se sobretudo as metas relativas ao ODS 8, Emprego Digno e Crescimento Econômico e ao ODS 9 Indústria, Inovação e Infraestrutura. Verificou-se indícios de que a maneira como as relações humanas são gerenciadas dentro das empresas, exerce impactos </w:t>
      </w:r>
      <w:r>
        <w:lastRenderedPageBreak/>
        <w:t>no desempenho das organizações bem como na formação de uma cultura interna em prol do Desenvolvimento Sustentável, cujo Agenda 2030 pode ser utilizada como meio para nortear as ações estratégicas dessas organizações. Por fim, ressalta-se que a pesquisa realizada abre caminho para novas pesquisas no âmbito das organizações empresariais com vistas às metas da Agenda 2030, sobretudo no setor têxtil.</w:t>
      </w:r>
    </w:p>
    <w:p w14:paraId="5ED36371" w14:textId="77777777" w:rsidR="00833AED" w:rsidRDefault="00833AED">
      <w:pPr>
        <w:spacing w:line="240" w:lineRule="auto"/>
        <w:ind w:firstLine="0"/>
        <w:rPr>
          <w:b/>
        </w:rPr>
      </w:pPr>
    </w:p>
    <w:p w14:paraId="6E9AC7FB" w14:textId="77777777" w:rsidR="00833AED" w:rsidRDefault="005E58EE">
      <w:pPr>
        <w:spacing w:line="240" w:lineRule="auto"/>
        <w:ind w:firstLine="0"/>
        <w:rPr>
          <w:b/>
        </w:rPr>
      </w:pPr>
      <w:r>
        <w:rPr>
          <w:b/>
        </w:rPr>
        <w:t>Palavras chave:</w:t>
      </w:r>
      <w:r>
        <w:t xml:space="preserve"> Teoria de Liderança, comportamento organizacional, Objetivos de Desenvolvimento Sustentável (ODS), Agenda 2030.</w:t>
      </w:r>
    </w:p>
    <w:p w14:paraId="42F6D188" w14:textId="77777777" w:rsidR="00833AED" w:rsidRDefault="00833AED">
      <w:pPr>
        <w:spacing w:line="240" w:lineRule="auto"/>
        <w:ind w:firstLine="0"/>
      </w:pPr>
    </w:p>
    <w:p w14:paraId="11D1373C" w14:textId="356A7D12" w:rsidR="00833AED" w:rsidRDefault="005E58EE">
      <w:pPr>
        <w:spacing w:line="240" w:lineRule="auto"/>
        <w:ind w:firstLine="0"/>
      </w:pPr>
      <w:r>
        <w:rPr>
          <w:b/>
        </w:rPr>
        <w:t xml:space="preserve">Fonte Financiadora: </w:t>
      </w:r>
      <w:r w:rsidR="004146C7" w:rsidRPr="004146C7">
        <w:rPr>
          <w:bCs/>
        </w:rPr>
        <w:t>CAPES e</w:t>
      </w:r>
      <w:r w:rsidR="004146C7">
        <w:rPr>
          <w:b/>
        </w:rPr>
        <w:t xml:space="preserve"> </w:t>
      </w:r>
      <w:r w:rsidRPr="004146C7">
        <w:rPr>
          <w:bCs/>
        </w:rPr>
        <w:t>CNPq</w:t>
      </w:r>
      <w:r>
        <w:t xml:space="preserve"> Chamada, 01/2019.</w:t>
      </w:r>
    </w:p>
    <w:p w14:paraId="2240B0B2" w14:textId="77777777" w:rsidR="00833AED" w:rsidRDefault="00833AED">
      <w:pPr>
        <w:spacing w:line="240" w:lineRule="auto"/>
        <w:ind w:firstLine="0"/>
      </w:pPr>
    </w:p>
    <w:p w14:paraId="26C76379" w14:textId="77777777" w:rsidR="00833AED" w:rsidRDefault="005E58EE">
      <w:pPr>
        <w:spacing w:line="240" w:lineRule="auto"/>
        <w:ind w:firstLine="0"/>
        <w:rPr>
          <w:b/>
        </w:rPr>
      </w:pPr>
      <w:bookmarkStart w:id="0" w:name="_heading=h.gjdgxs" w:colFirst="0" w:colLast="0"/>
      <w:bookmarkEnd w:id="0"/>
      <w:r>
        <w:rPr>
          <w:b/>
        </w:rPr>
        <w:t>Referências</w:t>
      </w:r>
    </w:p>
    <w:p w14:paraId="1D046E8E" w14:textId="77777777" w:rsidR="004D53AE" w:rsidRPr="00FD2DB4" w:rsidRDefault="004D53AE">
      <w:pPr>
        <w:spacing w:after="120" w:line="240" w:lineRule="auto"/>
        <w:ind w:firstLine="0"/>
        <w:jc w:val="left"/>
        <w:rPr>
          <w:lang w:val="en-US"/>
        </w:rPr>
      </w:pPr>
      <w:r w:rsidRPr="004D53AE">
        <w:t xml:space="preserve">BARDIN, L. </w:t>
      </w:r>
      <w:r w:rsidRPr="004D53AE">
        <w:rPr>
          <w:b/>
        </w:rPr>
        <w:t>Análise de conteúdo</w:t>
      </w:r>
      <w:r w:rsidRPr="004D53AE">
        <w:t xml:space="preserve">. </w:t>
      </w:r>
      <w:r w:rsidRPr="00FD2DB4">
        <w:rPr>
          <w:lang w:val="en-US"/>
        </w:rPr>
        <w:t>Lisboa: Edições 70, 2004. 223 p.</w:t>
      </w:r>
    </w:p>
    <w:p w14:paraId="4E11F136" w14:textId="77777777" w:rsidR="004D53AE" w:rsidRPr="004D53AE" w:rsidRDefault="004D53AE">
      <w:pPr>
        <w:spacing w:after="120" w:line="240" w:lineRule="auto"/>
        <w:ind w:firstLine="0"/>
        <w:jc w:val="left"/>
        <w:rPr>
          <w:lang w:val="en-US"/>
        </w:rPr>
      </w:pPr>
      <w:r w:rsidRPr="004D53AE">
        <w:rPr>
          <w:lang w:val="en-GB"/>
        </w:rPr>
        <w:t xml:space="preserve">BASS, B. M; BASS, R. </w:t>
      </w:r>
      <w:r w:rsidRPr="004D53AE">
        <w:rPr>
          <w:b/>
          <w:lang w:val="en-US"/>
        </w:rPr>
        <w:t>The Bass Handbook of Leadership</w:t>
      </w:r>
      <w:r w:rsidRPr="004D53AE">
        <w:rPr>
          <w:lang w:val="en-US"/>
        </w:rPr>
        <w:t>. Nova York: Free Press, 2008.</w:t>
      </w:r>
    </w:p>
    <w:p w14:paraId="215F843A" w14:textId="77777777" w:rsidR="004D53AE" w:rsidRPr="004D53AE" w:rsidRDefault="004D53AE">
      <w:pPr>
        <w:widowControl w:val="0"/>
        <w:spacing w:after="120" w:line="240" w:lineRule="auto"/>
        <w:ind w:firstLine="0"/>
        <w:jc w:val="left"/>
        <w:rPr>
          <w:lang w:val="en-US"/>
        </w:rPr>
      </w:pPr>
      <w:r w:rsidRPr="004D53AE">
        <w:rPr>
          <w:lang w:val="en-US"/>
        </w:rPr>
        <w:t>BILLESBACH, T. J. Applying lean production principles to a process facility. </w:t>
      </w:r>
      <w:r w:rsidRPr="004D53AE">
        <w:rPr>
          <w:b/>
          <w:lang w:val="en-US"/>
        </w:rPr>
        <w:t>Production and Inventory Management Journal</w:t>
      </w:r>
      <w:r w:rsidRPr="004D53AE">
        <w:rPr>
          <w:lang w:val="en-US"/>
        </w:rPr>
        <w:t>, v. 35, n. 3, p. 40, 1994.</w:t>
      </w:r>
    </w:p>
    <w:p w14:paraId="68607637" w14:textId="77777777" w:rsidR="004D53AE" w:rsidRPr="00F06E7A" w:rsidRDefault="004D53AE" w:rsidP="00F06E7A">
      <w:pPr>
        <w:widowControl w:val="0"/>
        <w:autoSpaceDE w:val="0"/>
        <w:autoSpaceDN w:val="0"/>
        <w:adjustRightInd w:val="0"/>
        <w:spacing w:after="120" w:line="240" w:lineRule="auto"/>
        <w:ind w:firstLine="0"/>
        <w:rPr>
          <w:lang w:val="en-GB"/>
        </w:rPr>
      </w:pPr>
      <w:r w:rsidRPr="00F06E7A">
        <w:rPr>
          <w:lang w:val="en-GB"/>
        </w:rPr>
        <w:t xml:space="preserve">GARDNER, W. L.; LOWE, K. B.; MEUSER, J. D.; NOGHANI, F.; GULLIFOR, D. P.; COGLISER, C. C. The leadership trilogy: A review of the third decade of The Leadership Quarterly. </w:t>
      </w:r>
      <w:r w:rsidRPr="00F06E7A">
        <w:rPr>
          <w:b/>
          <w:bCs/>
          <w:lang w:val="en-GB"/>
        </w:rPr>
        <w:t>Leadership Quarterly</w:t>
      </w:r>
      <w:r w:rsidRPr="00F06E7A">
        <w:rPr>
          <w:lang w:val="en-GB"/>
        </w:rPr>
        <w:t xml:space="preserve">, vol. 31, no. 1, p. 101379, 1 Feb. 2020. </w:t>
      </w:r>
    </w:p>
    <w:p w14:paraId="57A41151" w14:textId="7C27E126" w:rsidR="004D53AE" w:rsidRPr="004146C7" w:rsidRDefault="004D53AE" w:rsidP="00F06E7A">
      <w:pPr>
        <w:widowControl w:val="0"/>
        <w:spacing w:after="120" w:line="240" w:lineRule="auto"/>
        <w:ind w:firstLine="0"/>
        <w:jc w:val="left"/>
        <w:rPr>
          <w:highlight w:val="white"/>
          <w:lang w:val="en-US"/>
        </w:rPr>
      </w:pPr>
      <w:r w:rsidRPr="004146C7">
        <w:rPr>
          <w:highlight w:val="white"/>
          <w:lang w:val="en-US"/>
        </w:rPr>
        <w:t>GIBBS, T</w:t>
      </w:r>
      <w:r>
        <w:rPr>
          <w:highlight w:val="white"/>
          <w:lang w:val="en-US"/>
        </w:rPr>
        <w:t>.</w:t>
      </w:r>
      <w:r w:rsidRPr="004146C7">
        <w:rPr>
          <w:highlight w:val="white"/>
          <w:lang w:val="en-US"/>
        </w:rPr>
        <w:t xml:space="preserve"> ‘Union Boys in Caps Leading Factory Girls Astray?</w:t>
      </w:r>
      <w:r w:rsidR="00FD2DB4">
        <w:rPr>
          <w:highlight w:val="white"/>
          <w:lang w:val="en-US"/>
        </w:rPr>
        <w:t xml:space="preserve"> </w:t>
      </w:r>
      <w:r w:rsidRPr="004146C7">
        <w:rPr>
          <w:highlight w:val="white"/>
          <w:lang w:val="en-US"/>
        </w:rPr>
        <w:t>’The Politics of Labour Reform in Lesotho's ‘Feminised’</w:t>
      </w:r>
      <w:r w:rsidR="00FD2DB4">
        <w:rPr>
          <w:highlight w:val="white"/>
          <w:lang w:val="en-US"/>
        </w:rPr>
        <w:t xml:space="preserve"> </w:t>
      </w:r>
      <w:r w:rsidRPr="004146C7">
        <w:rPr>
          <w:highlight w:val="white"/>
          <w:lang w:val="en-US"/>
        </w:rPr>
        <w:t>Garment Industry. </w:t>
      </w:r>
      <w:r w:rsidRPr="004146C7">
        <w:rPr>
          <w:b/>
          <w:highlight w:val="white"/>
          <w:lang w:val="en-US"/>
        </w:rPr>
        <w:t>Journal of Southern African Studies</w:t>
      </w:r>
      <w:r w:rsidRPr="004146C7">
        <w:rPr>
          <w:highlight w:val="white"/>
          <w:lang w:val="en-US"/>
        </w:rPr>
        <w:t>, v. 31, n. 1, p. 95-115, 2005.</w:t>
      </w:r>
    </w:p>
    <w:p w14:paraId="4C393B7F" w14:textId="77777777" w:rsidR="004D53AE" w:rsidRPr="004D53AE" w:rsidRDefault="004D53AE" w:rsidP="004D53AE">
      <w:pPr>
        <w:widowControl w:val="0"/>
        <w:autoSpaceDE w:val="0"/>
        <w:autoSpaceDN w:val="0"/>
        <w:adjustRightInd w:val="0"/>
        <w:spacing w:after="120" w:line="240" w:lineRule="auto"/>
        <w:ind w:firstLine="0"/>
        <w:rPr>
          <w:lang w:val="en-GB"/>
        </w:rPr>
      </w:pPr>
      <w:r w:rsidRPr="00F06E7A">
        <w:rPr>
          <w:lang w:val="en-GB"/>
        </w:rPr>
        <w:t xml:space="preserve">JAVED, B.; NAQVI, S. M. M. R.; KHAN, A. K.; ARJOON, S.; TAYYEB, H. H. Impact of inclusive leadership on innovative work behavior: The role of psychological safety. </w:t>
      </w:r>
      <w:r w:rsidRPr="00F06E7A">
        <w:rPr>
          <w:b/>
          <w:bCs/>
          <w:lang w:val="en-GB"/>
        </w:rPr>
        <w:t>Journal of Management and Organization</w:t>
      </w:r>
      <w:r w:rsidRPr="00F06E7A">
        <w:rPr>
          <w:lang w:val="en-GB"/>
        </w:rPr>
        <w:t xml:space="preserve">, vol. 25, no. 1, p. 117–136, 1 Jan. 2019. </w:t>
      </w:r>
    </w:p>
    <w:p w14:paraId="4AAC66A1" w14:textId="77777777" w:rsidR="004D53AE" w:rsidRPr="00672C0E" w:rsidRDefault="004D53AE">
      <w:pPr>
        <w:widowControl w:val="0"/>
        <w:spacing w:after="120" w:line="240" w:lineRule="auto"/>
        <w:ind w:firstLine="0"/>
        <w:jc w:val="left"/>
        <w:rPr>
          <w:highlight w:val="white"/>
          <w:lang w:val="en-US"/>
        </w:rPr>
      </w:pPr>
      <w:r w:rsidRPr="00F06E7A">
        <w:rPr>
          <w:highlight w:val="white"/>
          <w:lang w:val="en-GB"/>
        </w:rPr>
        <w:t xml:space="preserve">KUMAR, S.; ARBI, A. S. </w:t>
      </w:r>
      <w:r w:rsidRPr="004146C7">
        <w:rPr>
          <w:highlight w:val="white"/>
          <w:lang w:val="en-US"/>
        </w:rPr>
        <w:t>Outsourcing strategies for apparel manufacture: a case study. </w:t>
      </w:r>
      <w:r w:rsidRPr="00672C0E">
        <w:rPr>
          <w:b/>
          <w:highlight w:val="white"/>
          <w:lang w:val="en-US"/>
        </w:rPr>
        <w:t>Journal of Manufacturing Technology Management</w:t>
      </w:r>
      <w:r w:rsidRPr="00672C0E">
        <w:rPr>
          <w:highlight w:val="white"/>
          <w:lang w:val="en-US"/>
        </w:rPr>
        <w:t>, 2008.</w:t>
      </w:r>
    </w:p>
    <w:p w14:paraId="52EA131E" w14:textId="77777777" w:rsidR="004D53AE" w:rsidRPr="00FD2DB4" w:rsidRDefault="004D53AE">
      <w:pPr>
        <w:widowControl w:val="0"/>
        <w:spacing w:after="120" w:line="240" w:lineRule="auto"/>
        <w:ind w:firstLine="0"/>
        <w:jc w:val="left"/>
        <w:rPr>
          <w:highlight w:val="white"/>
          <w:lang w:val="en-US"/>
        </w:rPr>
      </w:pPr>
      <w:r w:rsidRPr="004146C7">
        <w:rPr>
          <w:highlight w:val="white"/>
          <w:lang w:val="en-US"/>
        </w:rPr>
        <w:t>PAL, R</w:t>
      </w:r>
      <w:r>
        <w:rPr>
          <w:highlight w:val="white"/>
          <w:lang w:val="en-US"/>
        </w:rPr>
        <w:t>.</w:t>
      </w:r>
      <w:r w:rsidRPr="004146C7">
        <w:rPr>
          <w:highlight w:val="white"/>
          <w:lang w:val="en-US"/>
        </w:rPr>
        <w:t>; TORSTENSSON, H</w:t>
      </w:r>
      <w:r>
        <w:rPr>
          <w:highlight w:val="white"/>
          <w:lang w:val="en-US"/>
        </w:rPr>
        <w:t>.</w:t>
      </w:r>
      <w:r w:rsidRPr="004146C7">
        <w:rPr>
          <w:highlight w:val="white"/>
          <w:lang w:val="en-US"/>
        </w:rPr>
        <w:t xml:space="preserve"> Aligning critical success factors to organizational design. </w:t>
      </w:r>
      <w:r w:rsidRPr="00FD2DB4">
        <w:rPr>
          <w:b/>
          <w:highlight w:val="white"/>
          <w:lang w:val="en-US"/>
        </w:rPr>
        <w:t>Business Process Management Journal</w:t>
      </w:r>
      <w:r w:rsidRPr="00FD2DB4">
        <w:rPr>
          <w:highlight w:val="white"/>
          <w:lang w:val="en-US"/>
        </w:rPr>
        <w:t>, 2011.</w:t>
      </w:r>
    </w:p>
    <w:p w14:paraId="78EC3D90" w14:textId="77777777" w:rsidR="004D53AE" w:rsidRPr="00FD2DB4" w:rsidRDefault="004D53AE" w:rsidP="004D53AE">
      <w:pPr>
        <w:widowControl w:val="0"/>
        <w:autoSpaceDE w:val="0"/>
        <w:autoSpaceDN w:val="0"/>
        <w:adjustRightInd w:val="0"/>
        <w:spacing w:after="120" w:line="240" w:lineRule="auto"/>
        <w:ind w:firstLine="0"/>
        <w:rPr>
          <w:noProof/>
        </w:rPr>
      </w:pPr>
      <w:r w:rsidRPr="004D53AE">
        <w:rPr>
          <w:noProof/>
          <w:lang w:val="en-GB"/>
        </w:rPr>
        <w:t xml:space="preserve">RESOLUTION A/70/L.1. Transforming our world: the 2030 Agenda for Sustainable Development. </w:t>
      </w:r>
      <w:r w:rsidRPr="00FD2DB4">
        <w:rPr>
          <w:b/>
          <w:bCs/>
          <w:noProof/>
        </w:rPr>
        <w:t>Seventieth United Nations General Assembly</w:t>
      </w:r>
      <w:r w:rsidRPr="00FD2DB4">
        <w:rPr>
          <w:noProof/>
        </w:rPr>
        <w:t>, New York, vol. 25, p. 1–35, 2015.</w:t>
      </w:r>
    </w:p>
    <w:p w14:paraId="1A02AB16" w14:textId="77777777" w:rsidR="004D53AE" w:rsidRPr="00FD2DB4" w:rsidRDefault="004D53AE">
      <w:pPr>
        <w:widowControl w:val="0"/>
        <w:spacing w:after="120" w:line="240" w:lineRule="auto"/>
        <w:ind w:firstLine="0"/>
        <w:jc w:val="left"/>
        <w:rPr>
          <w:highlight w:val="white"/>
          <w:lang w:val="en-US"/>
        </w:rPr>
      </w:pPr>
      <w:r>
        <w:rPr>
          <w:highlight w:val="white"/>
        </w:rPr>
        <w:t>RODRIGUES, D. M. M. </w:t>
      </w:r>
      <w:r>
        <w:rPr>
          <w:b/>
          <w:highlight w:val="white"/>
        </w:rPr>
        <w:t>Modelos de negócio para a economia circular aplicados à indústria têxtil</w:t>
      </w:r>
      <w:r>
        <w:rPr>
          <w:highlight w:val="white"/>
        </w:rPr>
        <w:t xml:space="preserve">. </w:t>
      </w:r>
      <w:r w:rsidRPr="00FD2DB4">
        <w:rPr>
          <w:highlight w:val="white"/>
          <w:lang w:val="en-US"/>
        </w:rPr>
        <w:t>2020. Tese de Doutorado.</w:t>
      </w:r>
    </w:p>
    <w:p w14:paraId="736A2283" w14:textId="77777777" w:rsidR="004D53AE" w:rsidRPr="004146C7" w:rsidRDefault="004D53AE">
      <w:pPr>
        <w:widowControl w:val="0"/>
        <w:spacing w:after="120" w:line="240" w:lineRule="auto"/>
        <w:ind w:firstLine="0"/>
        <w:jc w:val="left"/>
        <w:rPr>
          <w:highlight w:val="white"/>
          <w:lang w:val="en-US"/>
        </w:rPr>
      </w:pPr>
      <w:r w:rsidRPr="004D53AE">
        <w:rPr>
          <w:highlight w:val="white"/>
          <w:lang w:val="en-GB"/>
        </w:rPr>
        <w:t xml:space="preserve">RUA, O.; FRANÇA, A.; ORTIZ, R. F. </w:t>
      </w:r>
      <w:r w:rsidRPr="004146C7">
        <w:rPr>
          <w:highlight w:val="white"/>
          <w:lang w:val="en-US"/>
        </w:rPr>
        <w:t>Key drivers of SMEs export performance: the mediating effect of competitive advantage. </w:t>
      </w:r>
      <w:r w:rsidRPr="004146C7">
        <w:rPr>
          <w:b/>
          <w:highlight w:val="white"/>
          <w:lang w:val="en-US"/>
        </w:rPr>
        <w:t>Journal of Knowledge Management</w:t>
      </w:r>
      <w:r w:rsidRPr="004146C7">
        <w:rPr>
          <w:highlight w:val="white"/>
          <w:lang w:val="en-US"/>
        </w:rPr>
        <w:t>, 2018.</w:t>
      </w:r>
    </w:p>
    <w:p w14:paraId="49BAEC48" w14:textId="77777777" w:rsidR="004D53AE" w:rsidRPr="004146C7" w:rsidRDefault="004D53AE">
      <w:pPr>
        <w:spacing w:after="120" w:line="240" w:lineRule="auto"/>
        <w:ind w:firstLine="0"/>
        <w:jc w:val="left"/>
        <w:rPr>
          <w:highlight w:val="white"/>
          <w:lang w:val="en-US"/>
        </w:rPr>
      </w:pPr>
      <w:r w:rsidRPr="004146C7">
        <w:rPr>
          <w:highlight w:val="white"/>
          <w:lang w:val="en-US"/>
        </w:rPr>
        <w:t>SINGH, S</w:t>
      </w:r>
      <w:r>
        <w:rPr>
          <w:highlight w:val="white"/>
          <w:lang w:val="en-US"/>
        </w:rPr>
        <w:t>.;</w:t>
      </w:r>
      <w:r w:rsidRPr="004146C7">
        <w:rPr>
          <w:highlight w:val="white"/>
          <w:lang w:val="en-US"/>
        </w:rPr>
        <w:t xml:space="preserve"> MITTAL, S</w:t>
      </w:r>
      <w:r>
        <w:rPr>
          <w:highlight w:val="white"/>
          <w:lang w:val="en-US"/>
        </w:rPr>
        <w:t>.</w:t>
      </w:r>
      <w:r w:rsidRPr="004146C7">
        <w:rPr>
          <w:highlight w:val="white"/>
          <w:lang w:val="en-US"/>
        </w:rPr>
        <w:t xml:space="preserve"> Analysis of drivers of CSR practices’ implementation among family firms in India. </w:t>
      </w:r>
      <w:r w:rsidRPr="004146C7">
        <w:rPr>
          <w:b/>
          <w:highlight w:val="white"/>
          <w:lang w:val="en-US"/>
        </w:rPr>
        <w:t>International Journal of Organizational Analysis</w:t>
      </w:r>
      <w:r w:rsidRPr="004146C7">
        <w:rPr>
          <w:highlight w:val="white"/>
          <w:lang w:val="en-US"/>
        </w:rPr>
        <w:t>, 2019.</w:t>
      </w:r>
    </w:p>
    <w:p w14:paraId="23076731" w14:textId="77777777" w:rsidR="004D53AE" w:rsidRDefault="004D53AE">
      <w:pPr>
        <w:spacing w:after="120" w:line="240" w:lineRule="auto"/>
        <w:ind w:firstLine="0"/>
        <w:jc w:val="left"/>
        <w:rPr>
          <w:lang w:val="en-US"/>
        </w:rPr>
      </w:pPr>
      <w:r w:rsidRPr="004D53AE">
        <w:rPr>
          <w:lang w:val="en-US"/>
        </w:rPr>
        <w:lastRenderedPageBreak/>
        <w:t xml:space="preserve">TANVEER, Y.; JIAYIN, Q.; AKRAM, U.; TARIQ, A. Antecedents of frontline manager handling relationship conflicts. </w:t>
      </w:r>
      <w:r w:rsidRPr="004D53AE">
        <w:rPr>
          <w:b/>
          <w:bCs/>
          <w:lang w:val="en-US"/>
        </w:rPr>
        <w:t>International Journal of Conflict Management</w:t>
      </w:r>
      <w:r w:rsidRPr="004D53AE">
        <w:rPr>
          <w:lang w:val="en-US"/>
        </w:rPr>
        <w:t>, vol. 29, no. 1, p. 2–23, 2 Feb. 2018.</w:t>
      </w:r>
    </w:p>
    <w:p w14:paraId="6E0E7EE4" w14:textId="77777777" w:rsidR="004D53AE" w:rsidRPr="004D53AE" w:rsidRDefault="004D53AE">
      <w:pPr>
        <w:spacing w:after="120" w:line="240" w:lineRule="auto"/>
        <w:ind w:firstLine="0"/>
        <w:jc w:val="left"/>
        <w:rPr>
          <w:highlight w:val="white"/>
          <w:lang w:val="en-GB"/>
        </w:rPr>
      </w:pPr>
      <w:r w:rsidRPr="004146C7">
        <w:rPr>
          <w:highlight w:val="white"/>
          <w:lang w:val="en-US"/>
        </w:rPr>
        <w:t>WOOD, G</w:t>
      </w:r>
      <w:r>
        <w:rPr>
          <w:highlight w:val="white"/>
          <w:lang w:val="en-US"/>
        </w:rPr>
        <w:t>.</w:t>
      </w:r>
      <w:r w:rsidRPr="004146C7">
        <w:rPr>
          <w:highlight w:val="white"/>
          <w:lang w:val="en-US"/>
        </w:rPr>
        <w:t>; SIMELANE, X. Textiles and employee relations in Swaziland. </w:t>
      </w:r>
      <w:r w:rsidRPr="004D53AE">
        <w:rPr>
          <w:b/>
          <w:highlight w:val="white"/>
          <w:lang w:val="en-GB"/>
        </w:rPr>
        <w:t>Employee Relations</w:t>
      </w:r>
      <w:r w:rsidRPr="004D53AE">
        <w:rPr>
          <w:highlight w:val="white"/>
          <w:lang w:val="en-GB"/>
        </w:rPr>
        <w:t>, 2008.</w:t>
      </w:r>
    </w:p>
    <w:p w14:paraId="3860AECE" w14:textId="181C6720" w:rsidR="004D53AE" w:rsidRDefault="004D53AE">
      <w:pPr>
        <w:spacing w:after="120" w:line="240" w:lineRule="auto"/>
        <w:ind w:firstLine="0"/>
        <w:jc w:val="left"/>
        <w:rPr>
          <w:lang w:val="en-GB"/>
        </w:rPr>
      </w:pPr>
    </w:p>
    <w:p w14:paraId="14ACEA2E" w14:textId="77777777" w:rsidR="004D53AE" w:rsidRPr="004D53AE" w:rsidRDefault="004D53AE">
      <w:pPr>
        <w:spacing w:after="120" w:line="240" w:lineRule="auto"/>
        <w:ind w:firstLine="0"/>
        <w:jc w:val="left"/>
        <w:rPr>
          <w:lang w:val="en-GB"/>
        </w:rPr>
      </w:pPr>
    </w:p>
    <w:sectPr w:rsidR="004D53AE" w:rsidRPr="004D53AE">
      <w:headerReference w:type="default" r:id="rId9"/>
      <w:pgSz w:w="11906" w:h="16838"/>
      <w:pgMar w:top="1701" w:right="1134" w:bottom="1134"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E6E627" w14:textId="77777777" w:rsidR="00D93958" w:rsidRDefault="00D93958">
      <w:pPr>
        <w:spacing w:line="240" w:lineRule="auto"/>
      </w:pPr>
      <w:r>
        <w:separator/>
      </w:r>
    </w:p>
  </w:endnote>
  <w:endnote w:type="continuationSeparator" w:id="0">
    <w:p w14:paraId="3E9FABFF" w14:textId="77777777" w:rsidR="00D93958" w:rsidRDefault="00D939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0480E5" w14:textId="77777777" w:rsidR="00D93958" w:rsidRDefault="00D93958">
      <w:pPr>
        <w:spacing w:line="240" w:lineRule="auto"/>
      </w:pPr>
      <w:r>
        <w:separator/>
      </w:r>
    </w:p>
  </w:footnote>
  <w:footnote w:type="continuationSeparator" w:id="0">
    <w:p w14:paraId="3A22C008" w14:textId="77777777" w:rsidR="00D93958" w:rsidRDefault="00D939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56AE8D" w14:textId="77777777" w:rsidR="00833AED" w:rsidRDefault="00833AED">
    <w:pPr>
      <w:widowControl w:val="0"/>
      <w:pBdr>
        <w:top w:val="nil"/>
        <w:left w:val="nil"/>
        <w:bottom w:val="nil"/>
        <w:right w:val="nil"/>
        <w:between w:val="nil"/>
      </w:pBdr>
      <w:spacing w:line="276" w:lineRule="auto"/>
      <w:ind w:firstLine="0"/>
      <w:jc w:val="left"/>
      <w:rPr>
        <w:b/>
        <w:sz w:val="20"/>
        <w:szCs w:val="20"/>
      </w:rPr>
    </w:pPr>
  </w:p>
  <w:tbl>
    <w:tblPr>
      <w:tblStyle w:val="a1"/>
      <w:tblW w:w="8556" w:type="dxa"/>
      <w:tblInd w:w="0" w:type="dxa"/>
      <w:tblBorders>
        <w:top w:val="nil"/>
        <w:left w:val="nil"/>
        <w:bottom w:val="single" w:sz="12" w:space="0" w:color="000000"/>
        <w:right w:val="nil"/>
        <w:insideH w:val="nil"/>
        <w:insideV w:val="nil"/>
      </w:tblBorders>
      <w:tblLayout w:type="fixed"/>
      <w:tblLook w:val="0400" w:firstRow="0" w:lastRow="0" w:firstColumn="0" w:lastColumn="0" w:noHBand="0" w:noVBand="1"/>
    </w:tblPr>
    <w:tblGrid>
      <w:gridCol w:w="1413"/>
      <w:gridCol w:w="4954"/>
      <w:gridCol w:w="2189"/>
    </w:tblGrid>
    <w:tr w:rsidR="00833AED" w14:paraId="06CE579A" w14:textId="77777777">
      <w:trPr>
        <w:trHeight w:val="1251"/>
      </w:trPr>
      <w:tc>
        <w:tcPr>
          <w:tcW w:w="1413" w:type="dxa"/>
          <w:tcBorders>
            <w:top w:val="nil"/>
            <w:left w:val="nil"/>
            <w:bottom w:val="single" w:sz="12" w:space="0" w:color="000000"/>
            <w:right w:val="nil"/>
          </w:tcBorders>
          <w:vAlign w:val="center"/>
        </w:tcPr>
        <w:p w14:paraId="1B733E07" w14:textId="77777777" w:rsidR="00833AED" w:rsidRDefault="005E58EE">
          <w:pPr>
            <w:widowControl w:val="0"/>
            <w:spacing w:line="276" w:lineRule="auto"/>
            <w:jc w:val="center"/>
          </w:pPr>
          <w:r>
            <w:rPr>
              <w:noProof/>
            </w:rPr>
            <w:drawing>
              <wp:inline distT="0" distB="0" distL="0" distR="0" wp14:anchorId="2DB7F7BC" wp14:editId="05A7C077">
                <wp:extent cx="666750" cy="57150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66750" cy="571500"/>
                        </a:xfrm>
                        <a:prstGeom prst="rect">
                          <a:avLst/>
                        </a:prstGeom>
                        <a:ln/>
                      </pic:spPr>
                    </pic:pic>
                  </a:graphicData>
                </a:graphic>
              </wp:inline>
            </w:drawing>
          </w:r>
        </w:p>
      </w:tc>
      <w:tc>
        <w:tcPr>
          <w:tcW w:w="4954" w:type="dxa"/>
          <w:tcBorders>
            <w:top w:val="nil"/>
            <w:left w:val="nil"/>
            <w:bottom w:val="single" w:sz="12" w:space="0" w:color="000000"/>
            <w:right w:val="nil"/>
          </w:tcBorders>
          <w:vAlign w:val="center"/>
        </w:tcPr>
        <w:p w14:paraId="2F1F4E1D" w14:textId="77777777" w:rsidR="00833AED" w:rsidRDefault="005E58EE">
          <w:pPr>
            <w:widowControl w:val="0"/>
            <w:spacing w:line="276" w:lineRule="auto"/>
            <w:jc w:val="center"/>
            <w:rPr>
              <w:rFonts w:ascii="Arial" w:eastAsia="Arial" w:hAnsi="Arial" w:cs="Arial"/>
              <w:b/>
              <w:color w:val="808080"/>
              <w:sz w:val="24"/>
              <w:szCs w:val="24"/>
            </w:rPr>
          </w:pPr>
          <w:r>
            <w:rPr>
              <w:rFonts w:ascii="Arial" w:eastAsia="Arial" w:hAnsi="Arial" w:cs="Arial"/>
              <w:b/>
              <w:color w:val="808080"/>
              <w:sz w:val="24"/>
              <w:szCs w:val="24"/>
            </w:rPr>
            <w:t>Universidade do Extremo Sul Catarinense</w:t>
          </w:r>
        </w:p>
        <w:p w14:paraId="5F047185" w14:textId="77777777" w:rsidR="00833AED" w:rsidRDefault="005E58EE">
          <w:pPr>
            <w:widowControl w:val="0"/>
            <w:spacing w:line="276" w:lineRule="auto"/>
            <w:jc w:val="center"/>
            <w:rPr>
              <w:rFonts w:ascii="Arial" w:eastAsia="Arial" w:hAnsi="Arial" w:cs="Arial"/>
              <w:b/>
              <w:color w:val="808080"/>
              <w:sz w:val="24"/>
              <w:szCs w:val="24"/>
            </w:rPr>
          </w:pPr>
          <w:r>
            <w:rPr>
              <w:rFonts w:ascii="Arial" w:eastAsia="Arial" w:hAnsi="Arial" w:cs="Arial"/>
              <w:b/>
              <w:sz w:val="24"/>
              <w:szCs w:val="24"/>
            </w:rPr>
            <w:t>III Jornada de Desenvolvimento e Políticas Públicas</w:t>
          </w:r>
        </w:p>
      </w:tc>
      <w:tc>
        <w:tcPr>
          <w:tcW w:w="2189" w:type="dxa"/>
          <w:tcBorders>
            <w:top w:val="nil"/>
            <w:left w:val="nil"/>
            <w:bottom w:val="single" w:sz="12" w:space="0" w:color="000000"/>
            <w:right w:val="nil"/>
          </w:tcBorders>
          <w:vAlign w:val="center"/>
        </w:tcPr>
        <w:p w14:paraId="4883E3FE" w14:textId="77777777" w:rsidR="00833AED" w:rsidRDefault="005E58EE">
          <w:pPr>
            <w:widowControl w:val="0"/>
            <w:spacing w:line="276" w:lineRule="auto"/>
            <w:jc w:val="right"/>
          </w:pPr>
          <w:r>
            <w:rPr>
              <w:noProof/>
            </w:rPr>
            <w:drawing>
              <wp:inline distT="0" distB="0" distL="0" distR="0" wp14:anchorId="0F8F4E8E" wp14:editId="07C54F58">
                <wp:extent cx="1250691" cy="626386"/>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250691" cy="626386"/>
                        </a:xfrm>
                        <a:prstGeom prst="rect">
                          <a:avLst/>
                        </a:prstGeom>
                        <a:ln/>
                      </pic:spPr>
                    </pic:pic>
                  </a:graphicData>
                </a:graphic>
              </wp:inline>
            </w:drawing>
          </w:r>
        </w:p>
      </w:tc>
    </w:tr>
  </w:tbl>
  <w:p w14:paraId="350357A2" w14:textId="77777777" w:rsidR="00833AED" w:rsidRDefault="00833AED">
    <w:pPr>
      <w:ind w:firstLine="0"/>
    </w:pPr>
  </w:p>
  <w:p w14:paraId="5C45AD87" w14:textId="77777777" w:rsidR="00833AED" w:rsidRDefault="00833AED">
    <w:pPr>
      <w:pBdr>
        <w:top w:val="nil"/>
        <w:left w:val="nil"/>
        <w:bottom w:val="nil"/>
        <w:right w:val="nil"/>
        <w:between w:val="nil"/>
      </w:pBdr>
      <w:tabs>
        <w:tab w:val="center" w:pos="4252"/>
        <w:tab w:val="right" w:pos="8504"/>
      </w:tabs>
      <w:rPr>
        <w:rFonts w:ascii="Calibri" w:eastAsia="Calibri" w:hAnsi="Calibri" w:cs="Calibri"/>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CA786D"/>
    <w:multiLevelType w:val="multilevel"/>
    <w:tmpl w:val="739A76D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AED"/>
    <w:rsid w:val="004146C7"/>
    <w:rsid w:val="004C386B"/>
    <w:rsid w:val="004D53AE"/>
    <w:rsid w:val="005B3729"/>
    <w:rsid w:val="005B7720"/>
    <w:rsid w:val="005E58EE"/>
    <w:rsid w:val="00672C0E"/>
    <w:rsid w:val="006A4B7E"/>
    <w:rsid w:val="00833AED"/>
    <w:rsid w:val="00A4223C"/>
    <w:rsid w:val="00BC0159"/>
    <w:rsid w:val="00D93958"/>
    <w:rsid w:val="00E51722"/>
    <w:rsid w:val="00F06E7A"/>
    <w:rsid w:val="00FD2DB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67EF3"/>
  <w15:docId w15:val="{D58CDCCA-44E1-4996-9F61-631D5E6F3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4"/>
        <w:szCs w:val="24"/>
        <w:lang w:val="pt-BR" w:eastAsia="pt-BR" w:bidi="ar-SA"/>
      </w:rPr>
    </w:rPrDefault>
    <w:pPrDefault>
      <w:pPr>
        <w:spacing w:line="360" w:lineRule="auto"/>
        <w:ind w:firstLine="113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3AE"/>
  </w:style>
  <w:style w:type="paragraph" w:styleId="Ttulo1">
    <w:name w:val="heading 1"/>
    <w:basedOn w:val="Normal"/>
    <w:next w:val="Normal"/>
    <w:link w:val="Ttulo1Char"/>
    <w:uiPriority w:val="9"/>
    <w:qFormat/>
    <w:rsid w:val="0009308E"/>
    <w:pPr>
      <w:keepNext/>
      <w:keepLines/>
      <w:numPr>
        <w:numId w:val="1"/>
      </w:numPr>
      <w:spacing w:before="240" w:after="240" w:line="240" w:lineRule="auto"/>
      <w:jc w:val="left"/>
      <w:outlineLvl w:val="0"/>
    </w:pPr>
    <w:rPr>
      <w:rFonts w:eastAsiaTheme="majorEastAsia" w:cstheme="majorBidi"/>
      <w:b/>
      <w:bCs/>
      <w:szCs w:val="28"/>
    </w:rPr>
  </w:style>
  <w:style w:type="paragraph" w:styleId="Ttulo2">
    <w:name w:val="heading 2"/>
    <w:basedOn w:val="Normal"/>
    <w:next w:val="Normal"/>
    <w:link w:val="Ttulo2Char"/>
    <w:uiPriority w:val="9"/>
    <w:semiHidden/>
    <w:unhideWhenUsed/>
    <w:qFormat/>
    <w:rsid w:val="00EF7EC6"/>
    <w:pPr>
      <w:keepNext/>
      <w:numPr>
        <w:ilvl w:val="1"/>
        <w:numId w:val="2"/>
      </w:numPr>
      <w:jc w:val="left"/>
      <w:outlineLvl w:val="1"/>
    </w:pPr>
    <w:rPr>
      <w:rFonts w:eastAsiaTheme="majorEastAsia"/>
      <w:bCs/>
    </w:rPr>
  </w:style>
  <w:style w:type="paragraph" w:styleId="Ttulo3">
    <w:name w:val="heading 3"/>
    <w:basedOn w:val="Normal"/>
    <w:next w:val="Normal"/>
    <w:link w:val="Ttulo3Char"/>
    <w:uiPriority w:val="9"/>
    <w:semiHidden/>
    <w:unhideWhenUsed/>
    <w:qFormat/>
    <w:rsid w:val="00294E8A"/>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link w:val="Ttulo4Char"/>
    <w:uiPriority w:val="9"/>
    <w:semiHidden/>
    <w:unhideWhenUsed/>
    <w:qFormat/>
    <w:rsid w:val="00F017E3"/>
    <w:pPr>
      <w:spacing w:before="100" w:beforeAutospacing="1" w:after="100" w:afterAutospacing="1" w:line="240" w:lineRule="auto"/>
      <w:outlineLvl w:val="3"/>
    </w:pPr>
    <w:rPr>
      <w:rFonts w:ascii="Arial Unicode MS" w:eastAsia="Arial Unicode MS" w:hAnsi="Arial Unicode MS" w:cs="Arial Unicode MS"/>
      <w:b/>
      <w:bCs/>
    </w:rPr>
  </w:style>
  <w:style w:type="paragraph" w:styleId="Ttulo5">
    <w:name w:val="heading 5"/>
    <w:basedOn w:val="Normal"/>
    <w:next w:val="Normal"/>
    <w:link w:val="Ttulo5Char"/>
    <w:uiPriority w:val="9"/>
    <w:semiHidden/>
    <w:unhideWhenUsed/>
    <w:qFormat/>
    <w:rsid w:val="00EF7EC6"/>
    <w:pPr>
      <w:keepNext/>
      <w:keepLines/>
      <w:spacing w:before="40" w:line="240" w:lineRule="auto"/>
      <w:ind w:left="1008" w:hanging="1008"/>
      <w:jc w:val="left"/>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har"/>
    <w:uiPriority w:val="9"/>
    <w:semiHidden/>
    <w:unhideWhenUsed/>
    <w:qFormat/>
    <w:rsid w:val="00EF7EC6"/>
    <w:pPr>
      <w:keepNext/>
      <w:keepLines/>
      <w:spacing w:before="40" w:line="240" w:lineRule="auto"/>
      <w:ind w:left="1152" w:hanging="1152"/>
      <w:jc w:val="left"/>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har"/>
    <w:qFormat/>
    <w:rsid w:val="00EF7EC6"/>
    <w:pPr>
      <w:keepNext/>
      <w:spacing w:line="240" w:lineRule="auto"/>
      <w:ind w:firstLine="0"/>
      <w:jc w:val="center"/>
      <w:outlineLvl w:val="6"/>
    </w:pPr>
    <w:rPr>
      <w:rFonts w:eastAsia="Times New Roman"/>
      <w:b/>
    </w:rPr>
  </w:style>
  <w:style w:type="paragraph" w:styleId="Ttulo8">
    <w:name w:val="heading 8"/>
    <w:basedOn w:val="Normal"/>
    <w:next w:val="Normal"/>
    <w:link w:val="Ttulo8Char"/>
    <w:uiPriority w:val="9"/>
    <w:semiHidden/>
    <w:unhideWhenUsed/>
    <w:qFormat/>
    <w:rsid w:val="00EF7EC6"/>
    <w:pPr>
      <w:keepNext/>
      <w:keepLines/>
      <w:spacing w:before="40" w:line="240" w:lineRule="auto"/>
      <w:ind w:left="1440" w:hanging="1440"/>
      <w:jc w:val="left"/>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EF7EC6"/>
    <w:pPr>
      <w:keepNext/>
      <w:keepLines/>
      <w:spacing w:before="40" w:line="240" w:lineRule="auto"/>
      <w:ind w:left="1584" w:hanging="1584"/>
      <w:jc w:val="left"/>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Subttulo"/>
    <w:link w:val="TtuloChar"/>
    <w:uiPriority w:val="10"/>
    <w:qFormat/>
    <w:rsid w:val="000F6347"/>
    <w:pPr>
      <w:suppressAutoHyphens/>
      <w:spacing w:line="240" w:lineRule="auto"/>
      <w:ind w:firstLine="0"/>
      <w:jc w:val="center"/>
    </w:pPr>
    <w:rPr>
      <w:rFonts w:eastAsia="Times New Roman"/>
      <w:b/>
      <w:bCs/>
      <w:lang w:eastAsia="ar-SA"/>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styleId="Hyperlink">
    <w:name w:val="Hyperlink"/>
    <w:basedOn w:val="Fontepargpadro"/>
    <w:uiPriority w:val="99"/>
    <w:unhideWhenUsed/>
    <w:rsid w:val="00172288"/>
    <w:rPr>
      <w:color w:val="0563C1" w:themeColor="hyperlink"/>
      <w:u w:val="single"/>
    </w:rPr>
  </w:style>
  <w:style w:type="paragraph" w:styleId="PargrafodaLista">
    <w:name w:val="List Paragraph"/>
    <w:basedOn w:val="Normal"/>
    <w:uiPriority w:val="34"/>
    <w:qFormat/>
    <w:rsid w:val="004A5C15"/>
    <w:pPr>
      <w:spacing w:after="200" w:line="276" w:lineRule="auto"/>
      <w:ind w:left="720"/>
      <w:contextualSpacing/>
    </w:pPr>
    <w:rPr>
      <w:rFonts w:ascii="Calibri" w:eastAsia="Times New Roman" w:hAnsi="Times New Roman"/>
    </w:rPr>
  </w:style>
  <w:style w:type="paragraph" w:styleId="Cabealho">
    <w:name w:val="header"/>
    <w:basedOn w:val="Normal"/>
    <w:link w:val="CabealhoChar"/>
    <w:uiPriority w:val="99"/>
    <w:unhideWhenUsed/>
    <w:rsid w:val="006052CC"/>
    <w:pPr>
      <w:tabs>
        <w:tab w:val="center" w:pos="4252"/>
        <w:tab w:val="right" w:pos="8504"/>
      </w:tabs>
    </w:pPr>
    <w:rPr>
      <w:rFonts w:ascii="Calibri" w:eastAsia="Calibri" w:hAnsi="Calibri"/>
    </w:rPr>
  </w:style>
  <w:style w:type="character" w:customStyle="1" w:styleId="CabealhoChar">
    <w:name w:val="Cabeçalho Char"/>
    <w:basedOn w:val="Fontepargpadro"/>
    <w:link w:val="Cabealho"/>
    <w:uiPriority w:val="99"/>
    <w:rsid w:val="006052CC"/>
    <w:rPr>
      <w:rFonts w:ascii="Calibri" w:eastAsia="Calibri" w:hAnsi="Calibri" w:cs="Times New Roman"/>
    </w:rPr>
  </w:style>
  <w:style w:type="paragraph" w:styleId="Rodap">
    <w:name w:val="footer"/>
    <w:basedOn w:val="Normal"/>
    <w:link w:val="RodapChar"/>
    <w:uiPriority w:val="99"/>
    <w:unhideWhenUsed/>
    <w:rsid w:val="006052CC"/>
    <w:pPr>
      <w:tabs>
        <w:tab w:val="center" w:pos="4252"/>
        <w:tab w:val="right" w:pos="8504"/>
      </w:tabs>
    </w:pPr>
    <w:rPr>
      <w:rFonts w:ascii="Calibri" w:eastAsia="Calibri" w:hAnsi="Calibri"/>
    </w:rPr>
  </w:style>
  <w:style w:type="character" w:customStyle="1" w:styleId="RodapChar">
    <w:name w:val="Rodapé Char"/>
    <w:basedOn w:val="Fontepargpadro"/>
    <w:link w:val="Rodap"/>
    <w:uiPriority w:val="99"/>
    <w:rsid w:val="006052CC"/>
    <w:rPr>
      <w:rFonts w:ascii="Calibri" w:eastAsia="Calibri" w:hAnsi="Calibri" w:cs="Times New Roman"/>
    </w:rPr>
  </w:style>
  <w:style w:type="table" w:styleId="Tabelacomgrade">
    <w:name w:val="Table Grid"/>
    <w:basedOn w:val="Tabelanormal"/>
    <w:uiPriority w:val="59"/>
    <w:rsid w:val="006052CC"/>
    <w:pPr>
      <w:spacing w:line="240" w:lineRule="auto"/>
    </w:pPr>
    <w:rPr>
      <w:rFonts w:ascii="Calibri" w:eastAsia="Calibri" w:hAnsi="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Char">
    <w:name w:val="Título Char"/>
    <w:basedOn w:val="Fontepargpadro"/>
    <w:link w:val="Ttulo"/>
    <w:rsid w:val="000F6347"/>
    <w:rPr>
      <w:rFonts w:eastAsia="Times New Roman"/>
      <w:b/>
      <w:bCs/>
      <w:szCs w:val="24"/>
      <w:lang w:eastAsia="ar-SA"/>
    </w:rPr>
  </w:style>
  <w:style w:type="paragraph" w:styleId="Subttulo">
    <w:name w:val="Subtitle"/>
    <w:basedOn w:val="Normal"/>
    <w:next w:val="Normal"/>
    <w:link w:val="SubttuloChar"/>
    <w:uiPriority w:val="11"/>
    <w:qFormat/>
    <w:rPr>
      <w:color w:val="5A5A5A"/>
    </w:rPr>
  </w:style>
  <w:style w:type="character" w:customStyle="1" w:styleId="SubttuloChar">
    <w:name w:val="Subtítulo Char"/>
    <w:basedOn w:val="Fontepargpadro"/>
    <w:link w:val="Subttulo"/>
    <w:uiPriority w:val="11"/>
    <w:rsid w:val="006052CC"/>
    <w:rPr>
      <w:rFonts w:eastAsiaTheme="minorEastAsia"/>
      <w:color w:val="5A5A5A" w:themeColor="text1" w:themeTint="A5"/>
      <w:spacing w:val="15"/>
    </w:rPr>
  </w:style>
  <w:style w:type="character" w:customStyle="1" w:styleId="Ttulo4Char">
    <w:name w:val="Título 4 Char"/>
    <w:basedOn w:val="Fontepargpadro"/>
    <w:link w:val="Ttulo4"/>
    <w:uiPriority w:val="9"/>
    <w:rsid w:val="00F017E3"/>
    <w:rPr>
      <w:rFonts w:ascii="Arial Unicode MS" w:eastAsia="Arial Unicode MS" w:hAnsi="Arial Unicode MS" w:cs="Arial Unicode MS"/>
      <w:b/>
      <w:bCs/>
      <w:sz w:val="24"/>
      <w:szCs w:val="24"/>
      <w:lang w:eastAsia="pt-BR"/>
    </w:rPr>
  </w:style>
  <w:style w:type="paragraph" w:styleId="Corpodetexto">
    <w:name w:val="Body Text"/>
    <w:basedOn w:val="Normal"/>
    <w:link w:val="CorpodetextoChar"/>
    <w:rsid w:val="00F017E3"/>
    <w:pPr>
      <w:spacing w:after="120" w:line="240" w:lineRule="auto"/>
    </w:pPr>
    <w:rPr>
      <w:rFonts w:ascii="Times New Roman" w:eastAsia="Times New Roman" w:hAnsi="Times New Roman"/>
    </w:rPr>
  </w:style>
  <w:style w:type="character" w:customStyle="1" w:styleId="CorpodetextoChar">
    <w:name w:val="Corpo de texto Char"/>
    <w:basedOn w:val="Fontepargpadro"/>
    <w:link w:val="Corpodetexto"/>
    <w:rsid w:val="00F017E3"/>
    <w:rPr>
      <w:rFonts w:ascii="Times New Roman" w:eastAsia="Times New Roman" w:hAnsi="Times New Roman" w:cs="Times New Roman"/>
      <w:sz w:val="24"/>
      <w:szCs w:val="24"/>
      <w:lang w:eastAsia="pt-BR"/>
    </w:rPr>
  </w:style>
  <w:style w:type="character" w:styleId="Forte">
    <w:name w:val="Strong"/>
    <w:uiPriority w:val="22"/>
    <w:qFormat/>
    <w:rsid w:val="00F017E3"/>
    <w:rPr>
      <w:b/>
      <w:bCs/>
    </w:rPr>
  </w:style>
  <w:style w:type="character" w:customStyle="1" w:styleId="Ttulo3Char">
    <w:name w:val="Título 3 Char"/>
    <w:basedOn w:val="Fontepargpadro"/>
    <w:link w:val="Ttulo3"/>
    <w:uiPriority w:val="9"/>
    <w:rsid w:val="00294E8A"/>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294E8A"/>
    <w:pPr>
      <w:spacing w:before="100" w:beforeAutospacing="1" w:after="100" w:afterAutospacing="1" w:line="240" w:lineRule="auto"/>
    </w:pPr>
    <w:rPr>
      <w:rFonts w:ascii="Times New Roman" w:eastAsia="Times New Roman" w:hAnsi="Times New Roman"/>
    </w:rPr>
  </w:style>
  <w:style w:type="paragraph" w:styleId="Textodebalo">
    <w:name w:val="Balloon Text"/>
    <w:basedOn w:val="Normal"/>
    <w:link w:val="TextodebaloChar"/>
    <w:uiPriority w:val="99"/>
    <w:semiHidden/>
    <w:unhideWhenUsed/>
    <w:rsid w:val="00410945"/>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10945"/>
    <w:rPr>
      <w:rFonts w:ascii="Tahoma" w:hAnsi="Tahoma" w:cs="Tahoma"/>
      <w:sz w:val="16"/>
      <w:szCs w:val="16"/>
    </w:rPr>
  </w:style>
  <w:style w:type="character" w:styleId="Refdecomentrio">
    <w:name w:val="annotation reference"/>
    <w:basedOn w:val="Fontepargpadro"/>
    <w:uiPriority w:val="99"/>
    <w:semiHidden/>
    <w:unhideWhenUsed/>
    <w:rsid w:val="000C7B71"/>
    <w:rPr>
      <w:sz w:val="16"/>
      <w:szCs w:val="16"/>
    </w:rPr>
  </w:style>
  <w:style w:type="paragraph" w:styleId="Textodecomentrio">
    <w:name w:val="annotation text"/>
    <w:basedOn w:val="Normal"/>
    <w:link w:val="TextodecomentrioChar"/>
    <w:uiPriority w:val="99"/>
    <w:semiHidden/>
    <w:unhideWhenUsed/>
    <w:rsid w:val="000C7B71"/>
    <w:pPr>
      <w:spacing w:line="240" w:lineRule="auto"/>
    </w:pPr>
    <w:rPr>
      <w:sz w:val="20"/>
    </w:rPr>
  </w:style>
  <w:style w:type="character" w:customStyle="1" w:styleId="TextodecomentrioChar">
    <w:name w:val="Texto de comentário Char"/>
    <w:basedOn w:val="Fontepargpadro"/>
    <w:link w:val="Textodecomentrio"/>
    <w:uiPriority w:val="99"/>
    <w:semiHidden/>
    <w:rsid w:val="000C7B71"/>
    <w:rPr>
      <w:sz w:val="20"/>
      <w:szCs w:val="20"/>
    </w:rPr>
  </w:style>
  <w:style w:type="paragraph" w:styleId="Assuntodocomentrio">
    <w:name w:val="annotation subject"/>
    <w:basedOn w:val="Textodecomentrio"/>
    <w:next w:val="Textodecomentrio"/>
    <w:link w:val="AssuntodocomentrioChar"/>
    <w:uiPriority w:val="99"/>
    <w:semiHidden/>
    <w:unhideWhenUsed/>
    <w:rsid w:val="000C7B71"/>
    <w:rPr>
      <w:b/>
      <w:bCs/>
    </w:rPr>
  </w:style>
  <w:style w:type="character" w:customStyle="1" w:styleId="AssuntodocomentrioChar">
    <w:name w:val="Assunto do comentário Char"/>
    <w:basedOn w:val="TextodecomentrioChar"/>
    <w:link w:val="Assuntodocomentrio"/>
    <w:uiPriority w:val="99"/>
    <w:semiHidden/>
    <w:rsid w:val="000C7B71"/>
    <w:rPr>
      <w:b/>
      <w:bCs/>
      <w:sz w:val="20"/>
      <w:szCs w:val="20"/>
    </w:rPr>
  </w:style>
  <w:style w:type="character" w:customStyle="1" w:styleId="Ttulo1Char">
    <w:name w:val="Título 1 Char"/>
    <w:basedOn w:val="Fontepargpadro"/>
    <w:link w:val="Ttulo1"/>
    <w:uiPriority w:val="9"/>
    <w:rsid w:val="0009308E"/>
    <w:rPr>
      <w:rFonts w:eastAsiaTheme="majorEastAsia" w:cstheme="majorBidi"/>
      <w:b/>
      <w:bCs/>
      <w:szCs w:val="28"/>
    </w:rPr>
  </w:style>
  <w:style w:type="character" w:customStyle="1" w:styleId="Ttulo2Char">
    <w:name w:val="Título 2 Char"/>
    <w:basedOn w:val="Fontepargpadro"/>
    <w:link w:val="Ttulo2"/>
    <w:rsid w:val="00EF7EC6"/>
    <w:rPr>
      <w:rFonts w:eastAsiaTheme="majorEastAsia" w:cs="Arial"/>
      <w:bCs/>
      <w:szCs w:val="24"/>
    </w:rPr>
  </w:style>
  <w:style w:type="paragraph" w:customStyle="1" w:styleId="BBAuthorName">
    <w:name w:val="BB_Author_Name"/>
    <w:basedOn w:val="Normal"/>
    <w:next w:val="Normal"/>
    <w:rsid w:val="004463E5"/>
    <w:pPr>
      <w:overflowPunct w:val="0"/>
      <w:autoSpaceDE w:val="0"/>
      <w:autoSpaceDN w:val="0"/>
      <w:adjustRightInd w:val="0"/>
      <w:spacing w:after="240" w:line="240" w:lineRule="exact"/>
      <w:ind w:right="3024"/>
      <w:textAlignment w:val="baseline"/>
    </w:pPr>
    <w:rPr>
      <w:rFonts w:ascii="Helvetica" w:eastAsia="Times New Roman" w:hAnsi="Helvetica" w:cs="Helvetica"/>
      <w:b/>
      <w:bCs/>
      <w:lang w:val="en-US"/>
    </w:rPr>
  </w:style>
  <w:style w:type="table" w:customStyle="1" w:styleId="Tabelacomgrade1">
    <w:name w:val="Tabela com grade1"/>
    <w:basedOn w:val="Tabelanormal"/>
    <w:next w:val="Tabelacomgrade"/>
    <w:uiPriority w:val="59"/>
    <w:rsid w:val="000F6347"/>
    <w:pPr>
      <w:spacing w:line="240" w:lineRule="auto"/>
      <w:ind w:firstLine="0"/>
    </w:pPr>
    <w:rPr>
      <w:rFonts w:ascii="Calibri" w:eastAsia="Times New Roman" w:hAnsi="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har">
    <w:name w:val="Título 5 Char"/>
    <w:basedOn w:val="Fontepargpadro"/>
    <w:link w:val="Ttulo5"/>
    <w:uiPriority w:val="9"/>
    <w:semiHidden/>
    <w:rsid w:val="00EF7EC6"/>
    <w:rPr>
      <w:rFonts w:asciiTheme="majorHAnsi" w:eastAsiaTheme="majorEastAsia" w:hAnsiTheme="majorHAnsi" w:cstheme="majorBidi"/>
      <w:color w:val="2E74B5" w:themeColor="accent1" w:themeShade="BF"/>
      <w:szCs w:val="24"/>
      <w:lang w:eastAsia="pt-BR"/>
    </w:rPr>
  </w:style>
  <w:style w:type="character" w:customStyle="1" w:styleId="Ttulo6Char">
    <w:name w:val="Título 6 Char"/>
    <w:basedOn w:val="Fontepargpadro"/>
    <w:link w:val="Ttulo6"/>
    <w:uiPriority w:val="9"/>
    <w:semiHidden/>
    <w:rsid w:val="00EF7EC6"/>
    <w:rPr>
      <w:rFonts w:asciiTheme="majorHAnsi" w:eastAsiaTheme="majorEastAsia" w:hAnsiTheme="majorHAnsi" w:cstheme="majorBidi"/>
      <w:color w:val="1F4D78" w:themeColor="accent1" w:themeShade="7F"/>
      <w:szCs w:val="24"/>
      <w:lang w:eastAsia="pt-BR"/>
    </w:rPr>
  </w:style>
  <w:style w:type="character" w:customStyle="1" w:styleId="Ttulo7Char">
    <w:name w:val="Título 7 Char"/>
    <w:basedOn w:val="Fontepargpadro"/>
    <w:link w:val="Ttulo7"/>
    <w:rsid w:val="00EF7EC6"/>
    <w:rPr>
      <w:rFonts w:eastAsia="Times New Roman"/>
      <w:b/>
      <w:lang w:eastAsia="pt-BR"/>
    </w:rPr>
  </w:style>
  <w:style w:type="character" w:customStyle="1" w:styleId="Ttulo8Char">
    <w:name w:val="Título 8 Char"/>
    <w:basedOn w:val="Fontepargpadro"/>
    <w:link w:val="Ttulo8"/>
    <w:uiPriority w:val="9"/>
    <w:semiHidden/>
    <w:rsid w:val="00EF7EC6"/>
    <w:rPr>
      <w:rFonts w:asciiTheme="majorHAnsi" w:eastAsiaTheme="majorEastAsia" w:hAnsiTheme="majorHAnsi" w:cstheme="majorBidi"/>
      <w:color w:val="272727" w:themeColor="text1" w:themeTint="D8"/>
      <w:sz w:val="21"/>
      <w:szCs w:val="21"/>
      <w:lang w:eastAsia="pt-BR"/>
    </w:rPr>
  </w:style>
  <w:style w:type="character" w:customStyle="1" w:styleId="Ttulo9Char">
    <w:name w:val="Título 9 Char"/>
    <w:basedOn w:val="Fontepargpadro"/>
    <w:link w:val="Ttulo9"/>
    <w:uiPriority w:val="9"/>
    <w:semiHidden/>
    <w:rsid w:val="00EF7EC6"/>
    <w:rPr>
      <w:rFonts w:asciiTheme="majorHAnsi" w:eastAsiaTheme="majorEastAsia" w:hAnsiTheme="majorHAnsi" w:cstheme="majorBidi"/>
      <w:i/>
      <w:iCs/>
      <w:color w:val="272727" w:themeColor="text1" w:themeTint="D8"/>
      <w:sz w:val="21"/>
      <w:szCs w:val="21"/>
      <w:lang w:eastAsia="pt-BR"/>
    </w:rPr>
  </w:style>
  <w:style w:type="paragraph" w:customStyle="1" w:styleId="Fontedotexto">
    <w:name w:val="Fonte do texto"/>
    <w:basedOn w:val="Normal"/>
    <w:rsid w:val="00EF7EC6"/>
    <w:pPr>
      <w:spacing w:before="120" w:after="120" w:line="480" w:lineRule="auto"/>
    </w:pPr>
    <w:rPr>
      <w:rFonts w:ascii="Times New Roman" w:eastAsia="Times New Roman" w:hAnsi="Times New Roman"/>
    </w:rPr>
  </w:style>
  <w:style w:type="paragraph" w:styleId="Recuodecorpodetexto2">
    <w:name w:val="Body Text Indent 2"/>
    <w:basedOn w:val="Normal"/>
    <w:link w:val="Recuodecorpodetexto2Char"/>
    <w:semiHidden/>
    <w:rsid w:val="00EF7EC6"/>
    <w:pPr>
      <w:ind w:firstLine="709"/>
    </w:pPr>
    <w:rPr>
      <w:rFonts w:ascii="Times New Roman" w:eastAsia="Times New Roman" w:hAnsi="Times New Roman"/>
    </w:rPr>
  </w:style>
  <w:style w:type="character" w:customStyle="1" w:styleId="Recuodecorpodetexto2Char">
    <w:name w:val="Recuo de corpo de texto 2 Char"/>
    <w:basedOn w:val="Fontepargpadro"/>
    <w:link w:val="Recuodecorpodetexto2"/>
    <w:semiHidden/>
    <w:rsid w:val="00EF7EC6"/>
    <w:rPr>
      <w:rFonts w:ascii="Times New Roman" w:eastAsia="Times New Roman" w:hAnsi="Times New Roman"/>
      <w:lang w:eastAsia="pt-BR"/>
    </w:rPr>
  </w:style>
  <w:style w:type="paragraph" w:styleId="Recuodecorpodetexto">
    <w:name w:val="Body Text Indent"/>
    <w:basedOn w:val="Normal"/>
    <w:link w:val="RecuodecorpodetextoChar"/>
    <w:semiHidden/>
    <w:rsid w:val="00EF7EC6"/>
    <w:pPr>
      <w:spacing w:line="240" w:lineRule="auto"/>
      <w:ind w:left="2268" w:firstLine="0"/>
    </w:pPr>
    <w:rPr>
      <w:rFonts w:eastAsia="Times New Roman"/>
      <w:sz w:val="20"/>
    </w:rPr>
  </w:style>
  <w:style w:type="character" w:customStyle="1" w:styleId="RecuodecorpodetextoChar">
    <w:name w:val="Recuo de corpo de texto Char"/>
    <w:basedOn w:val="Fontepargpadro"/>
    <w:link w:val="Recuodecorpodetexto"/>
    <w:semiHidden/>
    <w:rsid w:val="00EF7EC6"/>
    <w:rPr>
      <w:rFonts w:eastAsia="Times New Roman"/>
      <w:sz w:val="20"/>
      <w:lang w:eastAsia="pt-BR"/>
    </w:rPr>
  </w:style>
  <w:style w:type="character" w:styleId="Nmerodepgina">
    <w:name w:val="page number"/>
    <w:basedOn w:val="Fontepargpadro"/>
    <w:semiHidden/>
    <w:rsid w:val="00EF7EC6"/>
  </w:style>
  <w:style w:type="paragraph" w:styleId="Corpodetexto2">
    <w:name w:val="Body Text 2"/>
    <w:basedOn w:val="Normal"/>
    <w:link w:val="Corpodetexto2Char"/>
    <w:semiHidden/>
    <w:rsid w:val="00EF7EC6"/>
    <w:pPr>
      <w:spacing w:line="480" w:lineRule="auto"/>
      <w:ind w:firstLine="0"/>
      <w:jc w:val="center"/>
    </w:pPr>
    <w:rPr>
      <w:rFonts w:ascii="Times New Roman" w:eastAsia="Times New Roman" w:hAnsi="Times New Roman"/>
    </w:rPr>
  </w:style>
  <w:style w:type="character" w:customStyle="1" w:styleId="Corpodetexto2Char">
    <w:name w:val="Corpo de texto 2 Char"/>
    <w:basedOn w:val="Fontepargpadro"/>
    <w:link w:val="Corpodetexto2"/>
    <w:semiHidden/>
    <w:rsid w:val="00EF7EC6"/>
    <w:rPr>
      <w:rFonts w:ascii="Times New Roman" w:eastAsia="Times New Roman" w:hAnsi="Times New Roman"/>
      <w:lang w:eastAsia="pt-BR"/>
    </w:rPr>
  </w:style>
  <w:style w:type="paragraph" w:styleId="Textodenotaderodap">
    <w:name w:val="footnote text"/>
    <w:basedOn w:val="Normal"/>
    <w:link w:val="TextodenotaderodapChar"/>
    <w:uiPriority w:val="99"/>
    <w:semiHidden/>
    <w:unhideWhenUsed/>
    <w:rsid w:val="00EF7EC6"/>
    <w:pPr>
      <w:spacing w:line="240" w:lineRule="auto"/>
      <w:ind w:firstLine="0"/>
      <w:jc w:val="left"/>
    </w:pPr>
    <w:rPr>
      <w:rFonts w:asciiTheme="minorHAnsi" w:hAnsiTheme="minorHAnsi" w:cstheme="minorBidi"/>
      <w:sz w:val="20"/>
    </w:rPr>
  </w:style>
  <w:style w:type="character" w:customStyle="1" w:styleId="TextodenotaderodapChar">
    <w:name w:val="Texto de nota de rodapé Char"/>
    <w:basedOn w:val="Fontepargpadro"/>
    <w:link w:val="Textodenotaderodap"/>
    <w:uiPriority w:val="99"/>
    <w:semiHidden/>
    <w:rsid w:val="00EF7EC6"/>
    <w:rPr>
      <w:rFonts w:asciiTheme="minorHAnsi" w:hAnsiTheme="minorHAnsi" w:cstheme="minorBidi"/>
      <w:sz w:val="20"/>
    </w:rPr>
  </w:style>
  <w:style w:type="character" w:styleId="Refdenotaderodap">
    <w:name w:val="footnote reference"/>
    <w:basedOn w:val="Fontepargpadro"/>
    <w:uiPriority w:val="99"/>
    <w:semiHidden/>
    <w:unhideWhenUsed/>
    <w:rsid w:val="00EF7EC6"/>
    <w:rPr>
      <w:vertAlign w:val="superscript"/>
    </w:rPr>
  </w:style>
  <w:style w:type="numbering" w:customStyle="1" w:styleId="Estilo1">
    <w:name w:val="Estilo1"/>
    <w:uiPriority w:val="99"/>
    <w:rsid w:val="00EF7EC6"/>
  </w:style>
  <w:style w:type="numbering" w:customStyle="1" w:styleId="Estilo2">
    <w:name w:val="Estilo2"/>
    <w:uiPriority w:val="99"/>
    <w:rsid w:val="00EF7EC6"/>
  </w:style>
  <w:style w:type="paragraph" w:styleId="Legenda">
    <w:name w:val="caption"/>
    <w:basedOn w:val="Normal"/>
    <w:next w:val="Normal"/>
    <w:uiPriority w:val="35"/>
    <w:unhideWhenUsed/>
    <w:qFormat/>
    <w:rsid w:val="00EF7EC6"/>
    <w:pPr>
      <w:spacing w:after="200" w:line="240" w:lineRule="auto"/>
      <w:ind w:firstLine="0"/>
      <w:jc w:val="left"/>
    </w:pPr>
    <w:rPr>
      <w:rFonts w:ascii="Times New Roman" w:eastAsia="Times New Roman" w:hAnsi="Times New Roman"/>
      <w:i/>
      <w:iCs/>
      <w:color w:val="44546A" w:themeColor="text2"/>
      <w:sz w:val="18"/>
      <w:szCs w:val="18"/>
    </w:rPr>
  </w:style>
  <w:style w:type="table" w:styleId="TabelaSimples2">
    <w:name w:val="Plain Table 2"/>
    <w:basedOn w:val="Tabelanormal"/>
    <w:uiPriority w:val="42"/>
    <w:rsid w:val="00EF7EC6"/>
    <w:pPr>
      <w:spacing w:line="240" w:lineRule="auto"/>
      <w:ind w:firstLine="0"/>
      <w:jc w:val="left"/>
    </w:pPr>
    <w:rPr>
      <w:rFonts w:ascii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xmsonormal">
    <w:name w:val="x_msonormal"/>
    <w:basedOn w:val="Normal"/>
    <w:rsid w:val="00EF7EC6"/>
    <w:pPr>
      <w:spacing w:before="100" w:beforeAutospacing="1" w:after="100" w:afterAutospacing="1" w:line="240" w:lineRule="auto"/>
      <w:ind w:firstLine="0"/>
      <w:jc w:val="left"/>
    </w:pPr>
    <w:rPr>
      <w:rFonts w:ascii="Times New Roman" w:eastAsia="Times New Roman" w:hAnsi="Times New Roman"/>
    </w:rPr>
  </w:style>
  <w:style w:type="character" w:styleId="nfase">
    <w:name w:val="Emphasis"/>
    <w:basedOn w:val="Fontepargpadro"/>
    <w:uiPriority w:val="20"/>
    <w:qFormat/>
    <w:rsid w:val="00EF7EC6"/>
    <w:rPr>
      <w:i/>
      <w:iCs/>
    </w:rPr>
  </w:style>
  <w:style w:type="paragraph" w:styleId="SemEspaamento">
    <w:name w:val="No Spacing"/>
    <w:uiPriority w:val="1"/>
    <w:qFormat/>
    <w:rsid w:val="00EF7EC6"/>
    <w:pPr>
      <w:spacing w:line="240" w:lineRule="auto"/>
      <w:ind w:firstLine="0"/>
      <w:jc w:val="left"/>
    </w:pPr>
    <w:rPr>
      <w:rFonts w:ascii="Times New Roman" w:eastAsia="Times New Roman" w:hAnsi="Times New Roman"/>
    </w:rPr>
  </w:style>
  <w:style w:type="table" w:styleId="TabelaSimples1">
    <w:name w:val="Plain Table 1"/>
    <w:basedOn w:val="Tabelanormal"/>
    <w:uiPriority w:val="41"/>
    <w:rsid w:val="00EF7EC6"/>
    <w:pPr>
      <w:spacing w:line="240" w:lineRule="auto"/>
      <w:ind w:firstLine="0"/>
      <w:jc w:val="left"/>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a">
    <w:basedOn w:val="TableNormal1"/>
    <w:pPr>
      <w:spacing w:line="240" w:lineRule="auto"/>
      <w:ind w:firstLine="0"/>
      <w:jc w:val="left"/>
    </w:pPr>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0">
    <w:basedOn w:val="TableNormal1"/>
    <w:pPr>
      <w:spacing w:line="240" w:lineRule="auto"/>
      <w:ind w:firstLine="0"/>
      <w:jc w:val="left"/>
    </w:pPr>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1">
    <w:basedOn w:val="TableNormal0"/>
    <w:pPr>
      <w:spacing w:line="240" w:lineRule="auto"/>
      <w:ind w:firstLine="0"/>
      <w:jc w:val="left"/>
    </w:pPr>
    <w:rPr>
      <w:rFonts w:ascii="Calibri" w:eastAsia="Calibri" w:hAnsi="Calibri" w:cs="Calibri"/>
      <w:sz w:val="22"/>
      <w:szCs w:val="22"/>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zuCfI9mqjfX4RnoW8wEXvS78EbA==">AMUW2mUKewVwd1T38Juk1BNwEUntWmBi5fBySWKGlaPONPjZbzhQIJB+FUMxiEU9kOko4wwqqJhG1CmZkC/jv4gg9Aw9XUXoOvNslJcU360Yge/3bi6lU9e4LJkZCAanjIE6Vd6jEnqy</go:docsCustomData>
</go:gDocsCustomXmlDataStorage>
</file>

<file path=customXml/itemProps1.xml><?xml version="1.0" encoding="utf-8"?>
<ds:datastoreItem xmlns:ds="http://schemas.openxmlformats.org/officeDocument/2006/customXml" ds:itemID="{91C55058-5DBF-424F-9417-4F6D5FEAD3D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862</Words>
  <Characters>4659</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 RIGONI</dc:creator>
  <cp:lastModifiedBy>Adm. Luciano Rigoni</cp:lastModifiedBy>
  <cp:revision>5</cp:revision>
  <dcterms:created xsi:type="dcterms:W3CDTF">2021-04-20T18:52:00Z</dcterms:created>
  <dcterms:modified xsi:type="dcterms:W3CDTF">2021-04-24T18:18:00Z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http://www.zotero.org/styles/associacao-brasileira-de-normas-tecnicas</vt:lpwstr>
  </property>
  <property fmtid="{D5CDD505-2E9C-101B-9397-08002B2CF9AE}" pid="9" name="Mendeley Recent Style Name 3_1">
    <vt:lpwstr>Associação Brasileira de Normas Técnicas (Portuguese - Brazil)</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http://www.zotero.org/styles/din-1505-2-alphanumeric</vt:lpwstr>
  </property>
  <property fmtid="{D5CDD505-2E9C-101B-9397-08002B2CF9AE}" pid="13" name="Mendeley Recent Style Name 5_1">
    <vt:lpwstr>DIN 1505-2 (alphanumeric, German) - standard superseded by ISO-690</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http://www.zotero.org/styles/instituto-brasileiro-de-informacao-em-ciencia-e-tecnologia-abnt-initials</vt:lpwstr>
  </property>
  <property fmtid="{D5CDD505-2E9C-101B-9397-08002B2CF9AE}" pid="19" name="Mendeley Recent Style Name 8_1">
    <vt:lpwstr>Instituto Brasileiro de Informação em Ciência e Tecnologia - ABNT (autoria abreviada)</vt:lpwstr>
  </property>
  <property fmtid="{D5CDD505-2E9C-101B-9397-08002B2CF9AE}" pid="20" name="Mendeley Recent Style Id 9_1">
    <vt:lpwstr>http://www.zotero.org/styles/associacao-brasileira-de-normas-tecnicas-ufrgs-initials</vt:lpwstr>
  </property>
  <property fmtid="{D5CDD505-2E9C-101B-9397-08002B2CF9AE}" pid="21" name="Mendeley Recent Style Name 9_1">
    <vt:lpwstr>Universidade Federal do Rio Grande do Sul - SBUFRGS - ABNT (autoria abreviada) (Portuguese - Brazil)</vt:lpwstr>
  </property>
  <property fmtid="{D5CDD505-2E9C-101B-9397-08002B2CF9AE}" pid="22" name="Mendeley Document_1">
    <vt:lpwstr>True</vt:lpwstr>
  </property>
  <property fmtid="{D5CDD505-2E9C-101B-9397-08002B2CF9AE}" pid="23" name="Mendeley Unique User Id_1">
    <vt:lpwstr>d0748351-8c98-32af-b456-cc3e1ae66e28</vt:lpwstr>
  </property>
  <property fmtid="{D5CDD505-2E9C-101B-9397-08002B2CF9AE}" pid="24" name="Mendeley Citation Style_1">
    <vt:lpwstr>http://www.zotero.org/styles/instituto-brasileiro-de-informacao-em-ciencia-e-tecnologia-abnt-initials</vt:lpwstr>
  </property>
</Properties>
</file>